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05"/>
        <w:gridCol w:w="3975"/>
        <w:gridCol w:w="1590"/>
        <w:tblGridChange w:id="0">
          <w:tblGrid>
            <w:gridCol w:w="4905"/>
            <w:gridCol w:w="3975"/>
            <w:gridCol w:w="159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«СОГЛАСОВАНО»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Председатель РОО 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«Белорусская федерация общеоздоровительной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гимнастики»</w:t>
            </w:r>
          </w:p>
          <w:p w:rsidR="00000000" w:rsidDel="00000000" w:rsidP="00000000" w:rsidRDefault="00000000" w:rsidRPr="00000000" w14:paraId="00000007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 Е.Е Сорока</w:t>
            </w:r>
          </w:p>
          <w:p w:rsidR="00000000" w:rsidDel="00000000" w:rsidP="00000000" w:rsidRDefault="00000000" w:rsidRPr="00000000" w14:paraId="00000009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ind w:right="1483.22834645669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«УТВЕРЖДАЮ»                                                      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Председатель «Белорусская ассоциация эстетической групповой 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гимнастики»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 В.Н.Тананайко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ind w:right="1483.22834645669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 О ГИМНАСТИЧЕСКОМ ФЕСТИВАЛЕ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«СИЛЬФИДА 2024»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10"/>
        <w:tblGridChange w:id="0">
          <w:tblGrid>
            <w:gridCol w:w="445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Место проведения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Республика Беларусь, г. Минск , пр. Победителей 63. Республиканский центр тенниса.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 проведения:  23 МАРТА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2024 года .</w:t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 проведения </w:t>
      </w:r>
    </w:p>
    <w:p w:rsidR="00000000" w:rsidDel="00000000" w:rsidP="00000000" w:rsidRDefault="00000000" w:rsidRPr="00000000" w14:paraId="0000001B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Года рождения участников для разделения на возрастные подгруппы устанавливаются организаторам соревнований, в соответствии с утвержденными БАЭГГ возрастными категориями на текущий соревновательный сезон.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Настоятельно рекомендуем: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должен отличатся от обычного соревновательного выступления.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Костюм и прическа должны отличаться от соревновательных.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Макияж должен отличаться от соревновательного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упражнении должен использовался нестандартный, т.е. не использующийся в соревнованиях, аксессуар, предмет или реквизит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 наличие декораций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Выход на площадку и уход с площадки должны быть выполнены в едином стиле с упражнением.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Обеспечение безопасности участников и зрителей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соревнований,  утверждаемых в установленном порядке.  </w:t>
      </w:r>
    </w:p>
    <w:p w:rsidR="00000000" w:rsidDel="00000000" w:rsidP="00000000" w:rsidRDefault="00000000" w:rsidRPr="00000000" w14:paraId="0000002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Республики Беларусь  и  города Минска. </w:t>
      </w:r>
    </w:p>
    <w:p w:rsidR="00000000" w:rsidDel="00000000" w:rsidP="00000000" w:rsidRDefault="00000000" w:rsidRPr="00000000" w14:paraId="0000002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Организаторы не несут ответственности за травмы и ущерб здоровью, полученные участниками в процессе соревнований. </w:t>
      </w:r>
    </w:p>
    <w:p w:rsidR="00000000" w:rsidDel="00000000" w:rsidP="00000000" w:rsidRDefault="00000000" w:rsidRPr="00000000" w14:paraId="0000002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ответственность возлагается на самих спортсменов и их родителей.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медицинской помощью участников мероприятия возлагается на «БАЭГГ».</w:t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Описание площадки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right="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Площадка для выступления: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ind w:left="144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гимнастический ковер 13 х 13 метров  .</w:t>
      </w:r>
    </w:p>
    <w:p w:rsidR="00000000" w:rsidDel="00000000" w:rsidP="00000000" w:rsidRDefault="00000000" w:rsidRPr="00000000" w14:paraId="0000002E">
      <w:pPr>
        <w:ind w:left="39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  Категории, Оценивание и Награждение</w:t>
      </w:r>
    </w:p>
    <w:p w:rsidR="00000000" w:rsidDel="00000000" w:rsidP="00000000" w:rsidRDefault="00000000" w:rsidRPr="00000000" w14:paraId="0000002F">
      <w:pPr>
        <w:ind w:right="40" w:firstLine="720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Все участники получают медали и дипломы за первое, второе и третье место. А также памятные призы.</w:t>
      </w:r>
    </w:p>
    <w:p w:rsidR="00000000" w:rsidDel="00000000" w:rsidP="00000000" w:rsidRDefault="00000000" w:rsidRPr="00000000" w14:paraId="00000030">
      <w:pPr>
        <w:ind w:right="4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.1 Категории</w:t>
      </w:r>
    </w:p>
    <w:p w:rsidR="00000000" w:rsidDel="00000000" w:rsidP="00000000" w:rsidRDefault="00000000" w:rsidRPr="00000000" w14:paraId="00000031">
      <w:pPr>
        <w:ind w:left="700" w:right="4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Группы могут принимать участие в ОДНОЙ из следующих категорий, которые делятся по типу выступления и размеру группы.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Малая группа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от 3 до 6 человек в группе</w:t>
      </w:r>
    </w:p>
    <w:p w:rsidR="00000000" w:rsidDel="00000000" w:rsidP="00000000" w:rsidRDefault="00000000" w:rsidRPr="00000000" w14:paraId="00000033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Большая группа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7 и более человек в группе</w:t>
      </w:r>
    </w:p>
    <w:p w:rsidR="00000000" w:rsidDel="00000000" w:rsidP="00000000" w:rsidRDefault="00000000" w:rsidRPr="00000000" w14:paraId="00000034">
      <w:pPr>
        <w:ind w:left="700" w:right="40" w:firstLine="0"/>
        <w:jc w:val="both"/>
        <w:rPr>
          <w:rFonts w:ascii="Times New Roman" w:cs="Times New Roman" w:eastAsia="Times New Roman" w:hAnsi="Times New Roman"/>
          <w:b w:val="1"/>
          <w:color w:val="741b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41b47"/>
          <w:sz w:val="24"/>
          <w:szCs w:val="24"/>
          <w:rtl w:val="0"/>
        </w:rPr>
        <w:t xml:space="preserve">Примечание: Внимание,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41b47"/>
          <w:sz w:val="24"/>
          <w:szCs w:val="24"/>
          <w:rtl w:val="0"/>
        </w:rPr>
        <w:t xml:space="preserve">на усмотрение организаторов может быть деление на среднюю подгруппу.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4.2 Возрастные категории: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фестивале участвуют спортсмены с любым количеством гимнасток в выступлении. К фестивалю допускаются:</w:t>
        <w:br w:type="textWrapping"/>
        <w:t xml:space="preserve">- дети (6-8 лет) младшая возрастная подгруппа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 члена группы могут быть на 1 год старше максимально допустимого возраста);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- 8-11 лет (2 члена группы могут быть на 1 год старше/младше максимально/минимально допустимого возраста);</w:t>
        <w:br w:type="textWrapping"/>
        <w:t xml:space="preserve">- 11-15 лет (2 члена группы могут быть на 1 год старше/младше максимально/минимально допустимого возраста);</w:t>
        <w:br w:type="textWrapping"/>
        <w:t xml:space="preserve">- 15-20 лет (2 члена группы могут быть на 1 год старше/младше максимально/минимально допустимого возраста);</w:t>
        <w:br w:type="textWrapping"/>
        <w:t xml:space="preserve">- 20 лет и старше (2 члена группы могут быть на 1 год младше  минимально допустимого возраста);</w:t>
        <w:br w:type="textWrapping"/>
        <w:t xml:space="preserve">- смешанная возрастная подгруппа (любой возраст участников)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  Оценивание</w:t>
      </w:r>
    </w:p>
    <w:p w:rsidR="00000000" w:rsidDel="00000000" w:rsidP="00000000" w:rsidRDefault="00000000" w:rsidRPr="00000000" w14:paraId="00000039">
      <w:pPr>
        <w:spacing w:befor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Итоговая оценка выступления производится путем сложения средней арифметической оценки 3 судейских бригад (техника, артистика, исполнение).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Максимальная оценка судейских бригад: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Техническая ценность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4,0 б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Артистическая ценность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8,0 б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Исполнение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4,0 б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Максимальная итоговая оценка — 16 б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Максимальное расхождение между оценками в судейских бригадах: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Техническая ценность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0,5 б.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Артистическая ценность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— 0,5 б.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Исполнение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— 0,5 б.</w:t>
      </w:r>
    </w:p>
    <w:p w:rsidR="00000000" w:rsidDel="00000000" w:rsidP="00000000" w:rsidRDefault="00000000" w:rsidRPr="00000000" w14:paraId="00000043">
      <w:pPr>
        <w:ind w:left="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Правила Фестиваль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40" w:firstLine="28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4.4. Награждение</w:t>
      </w:r>
    </w:p>
    <w:p w:rsidR="00000000" w:rsidDel="00000000" w:rsidP="00000000" w:rsidRDefault="00000000" w:rsidRPr="00000000" w14:paraId="00000045">
      <w:pPr>
        <w:ind w:right="40"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учетом общей оценки в каждой категории составляется ранжированный список. Ранжированный список используется для присвоения первых, вторых и третьих мест. </w:t>
      </w:r>
    </w:p>
    <w:p w:rsidR="00000000" w:rsidDel="00000000" w:rsidP="00000000" w:rsidRDefault="00000000" w:rsidRPr="00000000" w14:paraId="00000046">
      <w:pPr>
        <w:ind w:right="40"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Первое место присуждается группам с самыми высокими оценками. Вторые и третьи места в равной степени делятся между оставшимися группами.</w:t>
      </w:r>
    </w:p>
    <w:p w:rsidR="00000000" w:rsidDel="00000000" w:rsidP="00000000" w:rsidRDefault="00000000" w:rsidRPr="00000000" w14:paraId="00000047">
      <w:pPr>
        <w:spacing w:after="160" w:line="259" w:lineRule="auto"/>
        <w:ind w:right="49" w:firstLine="284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участники  награждаются именными дипломами, медалями и памятными подарками.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 приема</w:t>
      </w:r>
    </w:p>
    <w:p w:rsidR="00000000" w:rsidDel="00000000" w:rsidP="00000000" w:rsidRDefault="00000000" w:rsidRPr="00000000" w14:paraId="00000049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на участие в фестивале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заполнить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МАРТА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2024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форму заявки: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A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Регистрация участников Фестиваля " СИЛЬФИДА 2024"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b w:val="1"/>
          <w:color w:val="351c7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51c75"/>
          <w:sz w:val="24"/>
          <w:szCs w:val="24"/>
          <w:rtl w:val="0"/>
        </w:rPr>
        <w:t xml:space="preserve">https://docs.google.com/forms/d/e/1FAIpQLSdiQp0_lgQ7V8GkEGzyRCINfi7RO_nkkymsH2Gog39w8Wbgjw/viewform</w:t>
      </w:r>
    </w:p>
    <w:p w:rsidR="00000000" w:rsidDel="00000000" w:rsidP="00000000" w:rsidRDefault="00000000" w:rsidRPr="00000000" w14:paraId="0000004C">
      <w:pPr>
        <w:pageBreakBefore w:val="0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Тренеры клуба “Сильфида” дополнительно подают заявки через личный кабинет.  </w:t>
      </w:r>
    </w:p>
    <w:p w:rsidR="00000000" w:rsidDel="00000000" w:rsidP="00000000" w:rsidRDefault="00000000" w:rsidRPr="00000000" w14:paraId="0000004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Оплатить Стартовый взнос не позднее 8 МАРТА.</w:t>
      </w:r>
    </w:p>
    <w:p w:rsidR="00000000" w:rsidDel="00000000" w:rsidP="00000000" w:rsidRDefault="00000000" w:rsidRPr="00000000" w14:paraId="0000004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Расходы по командированию команд, размещение и питание – за счёт участников.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мандатную комиссию руководитель группы обязан представить следующие документы на каждого участника соревнований:</w:t>
      </w:r>
    </w:p>
    <w:p w:rsidR="00000000" w:rsidDel="00000000" w:rsidP="00000000" w:rsidRDefault="00000000" w:rsidRPr="00000000" w14:paraId="00000050">
      <w:pPr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заявку на участие в спортивных соревнованиях (Приложение №2), подписанные руководителем группы, в заявках необходимо указать точное количество участников (тренеров, гимнасток);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копию паспорта или копия свидетельства о рождении на каждого участника;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копию полиса страхования жизни и здоровья участников от несчастных случаев на дни соревнований;</w:t>
      </w:r>
    </w:p>
    <w:p w:rsidR="00000000" w:rsidDel="00000000" w:rsidP="00000000" w:rsidRDefault="00000000" w:rsidRPr="00000000" w14:paraId="00000053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представление на участниц команды (в печатном виде с указанием ударений) в день прибытия. (Приложение №4).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Стартовый взнос за участие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всех участников турнира заявочный стартовый взнос составляет 60</w:t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белорусских рублей. </w:t>
      </w:r>
    </w:p>
    <w:p w:rsidR="00000000" w:rsidDel="00000000" w:rsidP="00000000" w:rsidRDefault="00000000" w:rsidRPr="00000000" w14:paraId="00000057">
      <w:pPr>
        <w:spacing w:after="16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Внимание!!!!!</w:t>
      </w:r>
    </w:p>
    <w:p w:rsidR="00000000" w:rsidDel="00000000" w:rsidP="00000000" w:rsidRDefault="00000000" w:rsidRPr="00000000" w14:paraId="00000058">
      <w:pPr>
        <w:spacing w:after="16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участия в соревнованиях за 5 дней до даты проведения соревнований члены РОО «БФОГ» могут перенести стартовый взнос на свой ЧН и сумма стартового взноса за участия в соревнования будет учтена в оплату за физкультурно-оздоровительные занятия, в случае отказа за 3 дня, член РОО «БФОГ» и члены иных федераций получают памятный подарок, который предназначен для участников турнира.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Члены РОО «БФОГ» (клуб «СИЛЬФИДА») производят оплату на расчетный счет: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Республиканское общественное объединение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"Белорусская федерация общеоздоровительной гимнастики" РОО "БФОГ"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222210, Минская обл., г.Смолевичи, ул.Первомайская 136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УНП 805001535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 BY68 TECN 3015 1281 8002 8000 0000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ОАО "Технобанк", г.Минск, ул. Кропоткина 44,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банка TECNBY22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НАЗНАЧЕНИЕ ПЛАТЕЖА: Заявочный взнос за соревнование или фестиваль.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Внимание!!!!  Оплата производится на номер своего членского билета (члена РОО «БФОГ»).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486150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Члены «БАЭГГ» производят оплату на расчетный счет: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БАЭГГ» Белорусская ассоциация эстетической групповой гимнастики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Aдрес: Республика Беларусь, г. Минск, 220075, ул. Инженерная, 8-3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УНП  805002970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р/с: BY44 TECN 3015 1540 9001 0000 0000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ОАО «Технобанк», 220002,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Минск, ул. Кропоткина, 44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 банка: TECNBY22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НАЗНАЧЕНИЕ ПЛАТЕЖА: Заявочный взнос за соревнование или фестиваль.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ПЛАТЕЛЬЩИК:  Наименование организации оплачивающей взнос.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Например: Гродненская федерация эстетической групповой гимнастики – Заявочный взнос за фестиваль- 1250 руб. 00 коп.</w:t>
      </w:r>
    </w:p>
    <w:p w:rsidR="00000000" w:rsidDel="00000000" w:rsidP="00000000" w:rsidRDefault="00000000" w:rsidRPr="00000000" w14:paraId="0000007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Финансовые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расходы на организацию мероприятия осуществляются за счёт стартовых взносов участников. Питание и проживание не предоставляется.</w:t>
      </w:r>
    </w:p>
    <w:p w:rsidR="00000000" w:rsidDel="00000000" w:rsidP="00000000" w:rsidRDefault="00000000" w:rsidRPr="00000000" w14:paraId="0000007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РОО “БФОГ” совместно со спонсорами и партнёрами несёт следующие расходы:</w:t>
      </w:r>
    </w:p>
    <w:p w:rsidR="00000000" w:rsidDel="00000000" w:rsidP="00000000" w:rsidRDefault="00000000" w:rsidRPr="00000000" w14:paraId="0000007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-оплата аренды спортсооружения, инвентаря и оборудования</w:t>
      </w:r>
    </w:p>
    <w:p w:rsidR="00000000" w:rsidDel="00000000" w:rsidP="00000000" w:rsidRDefault="00000000" w:rsidRPr="00000000" w14:paraId="0000007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-оплата услуг обслуживающего персонала</w:t>
      </w:r>
    </w:p>
    <w:p w:rsidR="00000000" w:rsidDel="00000000" w:rsidP="00000000" w:rsidRDefault="00000000" w:rsidRPr="00000000" w14:paraId="0000007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прочие услуги по организации и проведению Фестиваля (медицинское обеспечение, оформление площадки и т.п)</w:t>
      </w:r>
    </w:p>
    <w:p w:rsidR="00000000" w:rsidDel="00000000" w:rsidP="00000000" w:rsidRDefault="00000000" w:rsidRPr="00000000" w14:paraId="0000007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-обеспечение наградной и сувенирной продукцией участников мероприятия </w:t>
      </w:r>
    </w:p>
    <w:p w:rsidR="00000000" w:rsidDel="00000000" w:rsidP="00000000" w:rsidRDefault="00000000" w:rsidRPr="00000000" w14:paraId="0000007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информационная поддержка</w:t>
      </w:r>
    </w:p>
    <w:p w:rsidR="00000000" w:rsidDel="00000000" w:rsidP="00000000" w:rsidRDefault="00000000" w:rsidRPr="00000000" w14:paraId="0000007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-содействие в привлечении участников мероприятия </w:t>
      </w:r>
    </w:p>
    <w:p w:rsidR="00000000" w:rsidDel="00000000" w:rsidP="00000000" w:rsidRDefault="00000000" w:rsidRPr="00000000" w14:paraId="0000007B">
      <w:pPr>
        <w:pageBreakBefore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Музыка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Музыка  для выступления команд принимается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ГУГЛ - ФОРМЕ РЕГИСТРАЦИИ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Требования к имени файла с музыкой: "Название клуба - Название команды", с указанием возрастной категории с пометкой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“ФЕСТИВАЛЬ”.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“ФЕСТИВАЛЬ”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"СИЛЬФИДА-Грация" 8-10 большая группа.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Присылать аудио файлы в стандартных форматах (mp3).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случае замены музыки для выступления высылать верный файл на почту: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silfida.agg@gmail.com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 пометкой о замене.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Неправильно подписанная музыка НЕ ПРИНИМАЕТСЯ.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Разрешенная продолжительность программы для категории фестиваль составляет от 1 минуты 30 секунд до 2 минут 30 секунд. Допускается возможность музыкального сопровождения завершаться «плавно затихая» (без финальной точки).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Продолжительность контролируется при получении музыки организационным комитетом, а также во время соревнования.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Цели и задачи фестиваля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популяризации и развития гимнастических видов спорта в Республике Беларусь;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привлечение детей и молодежи к занятиям гимнастическими видами спорта;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пропаганда физической культуры, спорта и здорового образа жизни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подготовка к проведению международных гимнастических фестивалей на территории Республики Беларусь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Руководство проведением 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руководство организацией и проведением соревнований осуществляется Республиканским общественным объединением «Белорусской федерацией общеоздоровительной гимнастики».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  <w:sectPr>
          <w:pgSz w:h="16838" w:w="11906" w:orient="portrait"/>
          <w:pgMar w:bottom="1440.0000000000002" w:top="566.9291338582677" w:left="1440.0000000000002" w:right="1440.0000000000002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Оргкомитет соревнований:</w:t>
      </w:r>
    </w:p>
    <w:p w:rsidR="00000000" w:rsidDel="00000000" w:rsidP="00000000" w:rsidRDefault="00000000" w:rsidRPr="00000000" w14:paraId="0000008F">
      <w:pPr>
        <w:widowControl w:val="0"/>
        <w:tabs>
          <w:tab w:val="left" w:leader="none" w:pos="15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Шиманович Анастасия +375445668875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Игнатович Арина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+375295071231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Рысевец Кристина +375297665595</w:t>
      </w:r>
    </w:p>
    <w:p w:rsidR="00000000" w:rsidDel="00000000" w:rsidP="00000000" w:rsidRDefault="00000000" w:rsidRPr="00000000" w14:paraId="00000092">
      <w:pPr>
        <w:spacing w:line="276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Ржевская Татьяна +375293873747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u w:val="single"/>
            <w:rtl w:val="0"/>
          </w:rPr>
          <w:t xml:space="preserve">silfida.agg@gmail.com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Данное положение является официальным вызовом на фестиваль гимнастики 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.0000000000002" w:top="566.9291338582677" w:left="1440.0000000000002" w:right="1440.0000000000002" w:header="0" w:footer="720"/>
      <w:cols w:equalWidth="0" w:num="1">
        <w:col w:space="0" w:w="9610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ilfida.agg@gmail.com" TargetMode="External"/><Relationship Id="rId9" Type="http://schemas.openxmlformats.org/officeDocument/2006/relationships/hyperlink" Target="mailto:silfida.agg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cZ43aYgMIuf0RNJf3p4fW_gulwq9mEO_DD5BWuu8ckw/edit" TargetMode="External"/><Relationship Id="rId7" Type="http://schemas.openxmlformats.org/officeDocument/2006/relationships/hyperlink" Target="https://docs.google.com/forms/d/e/1FAIpQLSdiQp0_lgQ7V8GkEGzyRCINfi7RO_nkkymsH2Gog39w8Wbgjw/viewfor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